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 vom 20. Juni 1985</w:t>
      </w:r>
    </w:p>
    <w:p>
      <w:r>
        <w:t>Bundesgericht (BGE), 1985-06-20, DE</w:t>
      </w:r>
    </w:p>
    <w:p>
      <w:r>
        <w:rPr>
          <w:b/>
        </w:rPr>
        <w:t xml:space="preserve">Quelle: </w:t>
      </w:r>
      <w:r>
        <w:t>https://mcp.opencaselaw.ch/entscheid/bge_112 IA 1</w:t>
      </w:r>
    </w:p>
    <w:p>
      <w:r>
        <w:t>FR: BGE 112 IA 1 du 20 juin 1985</w:t>
      </w:r>
    </w:p>
    <w:p>
      <w:r>
        <w:t>IT: BGE 112 IA 1 del 20 giugno 1985</w:t>
      </w:r>
    </w:p>
    <w:p>
      <w:pPr>
        <w:pStyle w:val="Heading2"/>
      </w:pPr>
      <w:r>
        <w:t>Regeste</w:t>
      </w:r>
    </w:p>
    <w:p>
      <w:r>
        <w:t>Regeste Art. 4 BV, rechtliches Gehör. Ist aufgrund der Rechtsmitteleingabe noch mit einer rechtzeitigen Ergänzung zu rechnen, dann läuft eine vorweggenommene Erledigung auf eine unzulässige Verkürzung der gesetzlich zwingend geregelten Rechtsmittelfrist hinaus und verletzt damit das rechtliche Gehör. Dies gilt jedenfalls dann, wenn die Rechtsmittelinstanz nicht bereit ist, ihren Entscheid ohne weiteres in Wiedererwägung zu ziehen, falls der Einleger des Rechtsmittels noch frist- und formgerecht eine Ergänzung nachliefert.</w:t>
      </w:r>
    </w:p>
    <w:p>
      <w:pPr>
        <w:pStyle w:val="Heading2"/>
      </w:pPr>
      <w:r>
        <w:t>Erwägungen</w:t>
      </w:r>
    </w:p>
    <w:p>
      <w:r>
        <w:rPr>
          <w:b/>
        </w:rPr>
        <w:t>E. 3</w:t>
      </w:r>
    </w:p>
    <w:p>
      <w:r>
        <w:t>Mit Disp. Ziffer III der angefochtenen Verfügung ist die Justizdirektion auf die "Rekursbegründung" vom 8. Juli 1985 nicht eingetreten. Sie hat erwogen, der Beschwerdeführer habe bereits mit Telegramm vom 22. Juni 1985 Rekurs erhoben; diesen habe sie aber schon mit Verfügung vom 24. Juni 1985 behandelt und abgewiesen. Der Beschwerdeführer bestreitet die Zulässigkeit dieses Vorgehens und macht eine Verletzung des rechtlichen Gehörs geltend. Er bringt vor, der telegraphisch angemeldete Rekurs sei mangels Unterschrift (noch) nicht formgültig gewesen, rügt eine Verkürzung der gesetzlichen Rechtsmittelfrist und wendet schliesslich ein, die Verfügung der Justizdirektion vom 24. Juni 1985 sei ihm, d.h. seinem Anwalt, nie gültig zugestellt worden. a) Soweit sich der Beschwerdeführer auf die Ungültigkeit des telegraphisch eingereichten Rekurses beruft, ist ihm nicht beizupflichten. Wer bei der Einreichung eines Rechtsmittels einen formellen Fehler begeht, kann sich nach Treu und Glauben nicht darüber beklagen, dass die Rechtsmittelinstanz über den Fehler hinwegsieht und das Rechtsmittel gleichwohl behandelt. b) Wie es sich mit der Zustellung des Entscheides vom 24. Juni 1985 verhält, kann dahingestellt bleiben. Eine allfällige Nichtzustellung könnte jedenfalls nicht zur Aufhebung des Entscheides als solchen führen; übrigens scheint der Anwalt des Beschwerdeführers dessen Inhalt zu kennen. Entscheidend ist die Frage, ob die Justizdirektion den am 22. Juni 1985 telegraphisch angemeldeten Rekurs sofort materiell behandeln und ihren Entscheid dem fristgerecht eingereichten schriftlichen Rekurs vom 8. Juni 1985 entgegenhalten durfte. c) Der Umfang des rechtlichen Gehörs bestimmt sich in erster Linie nach den kantonalen Verfahrensvorschriften. Wo sich jedoch der kantonale Rechtsschutz als ungenügend erweist, greifen die unmittelbar aus Art. 4 BV folgenden Verfahrensregeln zur Sicherung des rechtlichen Gehörs Platz. Im vorliegenden Fall behauptet der Beschwerdeführer nicht, das Vorgehen der Justizdirektion verletze irgendwelche kantonalen Verfahrensvorschriften. Es ist daher einzig - und zwar mit freier Kognition - zu prüfen, BGE 112 Ia 1 S. 3 ob unmittelbar aus Art. 4 BV folgende Regeln missachtet wurden ( BGE 110 Ia 81 E. 5b, 85 E. 3b, 101 E. 4a; mit Hinweisen). Das rechtliche Gehör dient einerseits der Sachaufklärung, andererseits stellt es ein persönlichkeitsbezogenes Mitwirkungsrecht beim Erlass eines Entscheides dar, der in die Rechtsstellung des Einzelnen eingreift ( BGE 111 Ia 104 E. 2b mit Hinweis; vgl. auch THOMAS COTTIER, Der Anspruch auf rechtliches Gehör, Art. 4 BV , in recht 1984, S. 1 ff.). Dieses Normprogramm verwirklicht sich nur, wenn die Behörde die Vorbringen des Betroffenen auch tatsächlich hört, sorgfältig und ernsthaft prüft und in der Entscheidfindung berücksichtigt. Der Anspruch bezieht sich auf alle form- und fristgerechten Äusserungen, Eingaben und Anträge des Betroffenen, die zur Klärung der konkreten Streitfrage geeignet und erheblich sind (JÖRG PAUL MÜLLER/STEFAN MÜLLER, Grundrechte, Besonderer Teil, Bern 1985, S. 239 ff.; vgl. auch THOMAS COTTIER, a.a.O. S. 10; ARTHUR HAEFLIGER, Alle Schweizer sind vor dem Gesetze gleich, Bern 1985, S. 129). In diesem Sinn verlangt auch das Bundesgesetz über das Verwaltungsverfahren vom 20. Dezember 1968 in Art. 32 Abs. 1, dass die Behörde alle erheblichen und rechtzeitigen Vorbringen der Parteien würdigt, bevor sie verfügt (vgl. dazu BGE 99 V 188 ; PETER SALADIN, Das Verwaltungsverfahrensrecht des Bundes, Basel/Stuttgart 1978, S. 141). Aufgrund dieses allgemeinen verfassungsrechtlichen Anspruches lässt sich allerdings keine generelle Regel darüber aufstellen, ob über ein Rechtsmittel vor Ablauf der Rechtsmittelfrist entschieden werden darf oder nicht. Diese Frage ist vielmehr im Blick auf den genannten Zweck des rechtlichen Gehörs und seinen allgemeinen Gehalt unter Berücksichtigung aller Umstände des Einzelfalles und der Interessen der Beteiligten zu beantworten. Es sind durchaus Fälle denkbar, in denen ein rasches Vorgehen berechtigt ist und sogar im Interesse des Rechtsmittelklägers liegt. Immer aber ist sorgfältig zu prüfen, ob eine als abschliessend verstandene Rechtsmitteleingabe vorliegt oder ob mit einer Ergänzung zu rechnen ist. Trifft das zweite zu, so läuft eine vorweggenommene Erledigung auf eine unzulässige Verkürzung der gesetzlich zwingend geregelten Rechtsmittelfrist hinaus und verletzt damit das rechtliche Gehör. Dies jedenfalls dann, wenn die Rechtsmittelinstanz nicht bereit ist, ihren Entscheid ohne weiteres in Wiedererwägung zu ziehen, falls der Einleger des Rechtsmittels noch frist- und formgerecht eine Ergänzung nachliefert. BGE 112 Ia 1 S. 4 Im vorliegenden Falle werden im telegraphischen Rekurs vom 22. Juni 1985 zunächst die Anträge gestellt, wobei derjenige auf Erteilung der aufschiebenden Wirkung dem Hauptantrag auf Aufhebung der angefochtenen Verfügung vorangestellt ist. Sodann folgen die Worte: "Vorläufige Begründung." Daran schliesst sich eine Kurzbegründung an, von der sich vier Sätze auf die angefochtene Verfügung selbst und zwei auf die Art und Weise ihres Vollzuges beziehen. Schon die Worte "vorläufige Begründung" boten genügend Anlass, daran zu zweifeln, dass das Telegramm als abschliessende Rekursbegründung zu verstehen sei; sie brachten in deutlicher Weise zum Ausdruck, eine weitere Eingabe sei zu erwarten. Hinzu kommt der gesamte Sachzusammenhang: Die Bezirksanwaltschaft X hatte einem allfälligen Rekurs in der Verfügung vom 20. Juni 1985 die aufschiebende Wirkung in Anwendung von § 60 Abs. 2 der zürcherischen Verordnung über die Bezirksgefängnisse (BezGV) vom 19. April 1972 vorsorglich entzogen, und der Beschwerdeführer hatte die Arreststrafe bereits angetreten. Die Rekursinstanz hätte deshalb annehmen müssen, es gehe dem Verteidiger in erster Linie um die Wiederherstellung der aufschiebenden Wirkung und er begründe den Rekurs einstweilen nur insoweit, als dies im Hinblick auf den entsprechenden Antrag unbedingt notwendig war. Diesem Zweck entsprach auch die gewählte Form des Telegramms, die für Rechtsmittelbegründungen unüblich ist. Wenn die Justizdirektion in ihrer Vernehmlassung ausführt, es sei der Verteidigung darum gegangen, durch Einreichung eines formungültigen Rechtsmittels eine Erstreckung der gesetzlichen Frist zu erlangen, so kann dem nicht beigepflichtet werden. Nachdem der Verteidiger das Telegramm abgesandt hatte, standen ihm noch 19 Tage der gesetzlichen Rechtsmittelfrist zur Verfügung. Er hat von dieser denn auch Gebrauch gemacht. Indem die Rekursinstanz nach Eingang des Telegramms statt nur über das Gesuch um aufschiebende Wirkung sofort auch in der Sache selbst befand und dann den damals getroffenen Entscheid im Sinne einer res iudicata der frist- und formgerecht eingereichten Rekursbegründung entgegenhielt, hat sie den Anspruch des Beschwerdeführers auf rechtliches Gehör verletzt. Die Beschwerde erweist sich somit in diesem Punkt als begründet. Die Justizdirektion wird über den Rekurs hinsichtlich der disziplinarischen Bestrafung des Beschwerdeführers materiell zu entscheiden haben, und zwar ohne Rücksicht darauf, dass in der Zwischenzeit der Vollzug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